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90" w:rsidRPr="0088148E" w:rsidRDefault="00FC6B23" w:rsidP="00FC6B23">
      <w:pPr>
        <w:pStyle w:val="Title"/>
      </w:pPr>
      <w:r>
        <w:t>Limited Purpose Flexible Spending Account (LPFSA) FAQs</w:t>
      </w:r>
    </w:p>
    <w:p w:rsidR="000F3D90" w:rsidRDefault="000F3D90" w:rsidP="00FC6B23">
      <w:pPr>
        <w:rPr>
          <w:rFonts w:ascii="Calibri" w:hAnsi="Calibri"/>
          <w:sz w:val="20"/>
          <w:szCs w:val="20"/>
        </w:rPr>
      </w:pPr>
    </w:p>
    <w:p w:rsidR="00FC6B23" w:rsidRPr="0088148E" w:rsidRDefault="00FC6B23" w:rsidP="00FC6B23">
      <w:pPr>
        <w:rPr>
          <w:rFonts w:ascii="Calibri" w:hAnsi="Calibri"/>
          <w:sz w:val="20"/>
          <w:szCs w:val="20"/>
        </w:rPr>
      </w:pPr>
    </w:p>
    <w:p w:rsidR="00FC6B23" w:rsidRPr="00FC6B23" w:rsidRDefault="00FC6B23" w:rsidP="00FC6B23">
      <w:pPr>
        <w:numPr>
          <w:ilvl w:val="0"/>
          <w:numId w:val="15"/>
        </w:numPr>
        <w:rPr>
          <w:rFonts w:ascii="Calibri" w:hAnsi="Calibri"/>
          <w:b/>
          <w:bCs/>
          <w:sz w:val="22"/>
          <w:szCs w:val="20"/>
        </w:rPr>
      </w:pPr>
      <w:r w:rsidRPr="00FC6B23">
        <w:rPr>
          <w:rFonts w:ascii="Calibri" w:hAnsi="Calibri"/>
          <w:b/>
          <w:bCs/>
          <w:sz w:val="22"/>
          <w:szCs w:val="20"/>
        </w:rPr>
        <w:t>What is the advantage of participating in a LPFSA?</w:t>
      </w:r>
      <w:bookmarkStart w:id="0" w:name="_GoBack"/>
      <w:bookmarkEnd w:id="0"/>
    </w:p>
    <w:p w:rsidR="00FC6B23" w:rsidRPr="00FC6B23" w:rsidRDefault="00FC6B23" w:rsidP="00FC6B23">
      <w:pPr>
        <w:ind w:left="720"/>
        <w:rPr>
          <w:rFonts w:ascii="Calibri" w:hAnsi="Calibri"/>
          <w:sz w:val="22"/>
          <w:szCs w:val="20"/>
        </w:rPr>
      </w:pPr>
      <w:r w:rsidRPr="00FC6B23">
        <w:rPr>
          <w:rFonts w:ascii="Calibri" w:hAnsi="Calibri"/>
          <w:bCs/>
          <w:sz w:val="22"/>
          <w:szCs w:val="20"/>
        </w:rPr>
        <w:t>By limiting health FSA reimbursements to dental and vision care expenses, you remain eligible to participate in both a LPFSA a HSA. Participating in both plans</w:t>
      </w:r>
      <w:r w:rsidRPr="00FC6B23">
        <w:rPr>
          <w:rFonts w:ascii="Calibri" w:hAnsi="Calibri"/>
          <w:sz w:val="22"/>
          <w:szCs w:val="20"/>
        </w:rPr>
        <w:t xml:space="preserve"> allows you to maximum your savings and tax benefits.</w:t>
      </w:r>
      <w:r w:rsidRPr="00FC6B23">
        <w:rPr>
          <w:rFonts w:ascii="Calibri" w:hAnsi="Calibri"/>
          <w:sz w:val="22"/>
          <w:szCs w:val="20"/>
        </w:rPr>
        <w:t xml:space="preserve"> </w:t>
      </w:r>
      <w:r w:rsidRPr="00FC6B23">
        <w:rPr>
          <w:rFonts w:ascii="Calibri" w:hAnsi="Calibri"/>
          <w:sz w:val="22"/>
          <w:szCs w:val="20"/>
        </w:rPr>
        <w:t>You can withdraw your full annual LPFSA election anytime regardless of how much you have deposited to date. This gives you accessible cash to pay for your dental and vision expenses now and pay the plan back on a per pay basis throughout the benefit plan year.</w:t>
      </w:r>
    </w:p>
    <w:p w:rsidR="00FC6B23" w:rsidRPr="00FC6B23" w:rsidRDefault="00FC6B23" w:rsidP="00FC6B23">
      <w:pPr>
        <w:ind w:left="720"/>
        <w:rPr>
          <w:rFonts w:ascii="Calibri" w:hAnsi="Calibri"/>
          <w:sz w:val="22"/>
          <w:szCs w:val="20"/>
        </w:rPr>
      </w:pPr>
    </w:p>
    <w:p w:rsidR="00FC6B23" w:rsidRPr="00FC6B23" w:rsidRDefault="00FC6B23" w:rsidP="00FC6B23">
      <w:pPr>
        <w:numPr>
          <w:ilvl w:val="0"/>
          <w:numId w:val="15"/>
        </w:numPr>
        <w:rPr>
          <w:rFonts w:ascii="Calibri" w:hAnsi="Calibri"/>
          <w:b/>
          <w:bCs/>
          <w:sz w:val="22"/>
          <w:szCs w:val="20"/>
        </w:rPr>
      </w:pPr>
      <w:r w:rsidRPr="00FC6B23">
        <w:rPr>
          <w:rFonts w:ascii="Calibri" w:hAnsi="Calibri"/>
          <w:b/>
          <w:bCs/>
          <w:sz w:val="22"/>
          <w:szCs w:val="20"/>
        </w:rPr>
        <w:t>Wha</w:t>
      </w:r>
      <w:r w:rsidRPr="00FC6B23">
        <w:rPr>
          <w:rFonts w:ascii="Calibri" w:hAnsi="Calibri"/>
          <w:b/>
          <w:bCs/>
          <w:sz w:val="22"/>
          <w:szCs w:val="20"/>
        </w:rPr>
        <w:t>t expenses are eligible under a</w:t>
      </w:r>
      <w:r w:rsidRPr="00FC6B23">
        <w:rPr>
          <w:rFonts w:ascii="Calibri" w:hAnsi="Calibri"/>
          <w:b/>
          <w:bCs/>
          <w:sz w:val="22"/>
          <w:szCs w:val="20"/>
        </w:rPr>
        <w:t xml:space="preserve"> LPFSA?</w:t>
      </w:r>
    </w:p>
    <w:p w:rsidR="00FC6B23" w:rsidRPr="00FC6B23" w:rsidRDefault="00FC6B23" w:rsidP="00FC6B23">
      <w:pPr>
        <w:ind w:left="720"/>
        <w:rPr>
          <w:rFonts w:ascii="Calibri" w:hAnsi="Calibri"/>
          <w:bCs/>
          <w:sz w:val="22"/>
          <w:szCs w:val="20"/>
        </w:rPr>
      </w:pPr>
      <w:r w:rsidRPr="00FC6B23">
        <w:rPr>
          <w:rFonts w:ascii="Calibri" w:hAnsi="Calibri"/>
          <w:bCs/>
          <w:sz w:val="22"/>
          <w:szCs w:val="20"/>
        </w:rPr>
        <w:t>A limited purpose health FSA covers qualified out of pocket expenses for dental and/or vision care provided to you, your spouse, or dependents. Typical eligible expenses include:</w:t>
      </w:r>
    </w:p>
    <w:p w:rsidR="00FC6B23" w:rsidRPr="00FC6B23" w:rsidRDefault="00FC6B23" w:rsidP="00FC6B23">
      <w:pPr>
        <w:pStyle w:val="font8"/>
        <w:numPr>
          <w:ilvl w:val="0"/>
          <w:numId w:val="34"/>
        </w:numPr>
        <w:spacing w:before="0" w:beforeAutospacing="0" w:after="0" w:afterAutospacing="0"/>
        <w:rPr>
          <w:rFonts w:ascii="Calibri" w:hAnsi="Calibri"/>
          <w:sz w:val="22"/>
          <w:szCs w:val="20"/>
        </w:rPr>
      </w:pPr>
      <w:r w:rsidRPr="00FC6B23">
        <w:rPr>
          <w:rFonts w:ascii="Calibri" w:hAnsi="Calibri"/>
          <w:sz w:val="22"/>
          <w:szCs w:val="20"/>
        </w:rPr>
        <w:t>Dental and vision deductibles and copays</w:t>
      </w:r>
    </w:p>
    <w:p w:rsidR="00FC6B23" w:rsidRPr="00FC6B23" w:rsidRDefault="00FC6B23" w:rsidP="00FC6B23">
      <w:pPr>
        <w:pStyle w:val="font8"/>
        <w:numPr>
          <w:ilvl w:val="0"/>
          <w:numId w:val="34"/>
        </w:numPr>
        <w:spacing w:before="0" w:beforeAutospacing="0" w:after="0" w:afterAutospacing="0"/>
        <w:rPr>
          <w:rFonts w:ascii="Calibri" w:hAnsi="Calibri"/>
          <w:sz w:val="22"/>
          <w:szCs w:val="20"/>
        </w:rPr>
      </w:pPr>
      <w:r w:rsidRPr="00FC6B23">
        <w:rPr>
          <w:rFonts w:ascii="Calibri" w:hAnsi="Calibri"/>
          <w:sz w:val="22"/>
          <w:szCs w:val="20"/>
        </w:rPr>
        <w:t>Dental cleaning</w:t>
      </w:r>
    </w:p>
    <w:p w:rsidR="00FC6B23" w:rsidRPr="00FC6B23" w:rsidRDefault="00FC6B23" w:rsidP="00FC6B23">
      <w:pPr>
        <w:pStyle w:val="font8"/>
        <w:numPr>
          <w:ilvl w:val="0"/>
          <w:numId w:val="34"/>
        </w:numPr>
        <w:spacing w:before="0" w:beforeAutospacing="0" w:after="0" w:afterAutospacing="0"/>
        <w:rPr>
          <w:rFonts w:ascii="Calibri" w:hAnsi="Calibri"/>
          <w:sz w:val="22"/>
          <w:szCs w:val="20"/>
        </w:rPr>
      </w:pPr>
      <w:r w:rsidRPr="00FC6B23">
        <w:rPr>
          <w:rFonts w:ascii="Calibri" w:hAnsi="Calibri"/>
          <w:sz w:val="22"/>
          <w:szCs w:val="20"/>
        </w:rPr>
        <w:t>Dental x-rays, fillings, crowns and other orthodontia work</w:t>
      </w:r>
    </w:p>
    <w:p w:rsidR="00FC6B23" w:rsidRPr="00FC6B23" w:rsidRDefault="00FC6B23" w:rsidP="00FC6B23">
      <w:pPr>
        <w:pStyle w:val="font8"/>
        <w:numPr>
          <w:ilvl w:val="0"/>
          <w:numId w:val="34"/>
        </w:numPr>
        <w:spacing w:before="0" w:beforeAutospacing="0" w:after="0" w:afterAutospacing="0"/>
        <w:rPr>
          <w:rFonts w:ascii="Calibri" w:hAnsi="Calibri"/>
          <w:sz w:val="22"/>
          <w:szCs w:val="20"/>
        </w:rPr>
      </w:pPr>
      <w:r w:rsidRPr="00FC6B23">
        <w:rPr>
          <w:rFonts w:ascii="Calibri" w:hAnsi="Calibri"/>
          <w:sz w:val="22"/>
          <w:szCs w:val="20"/>
        </w:rPr>
        <w:t>Dentures</w:t>
      </w:r>
    </w:p>
    <w:p w:rsidR="00FC6B23" w:rsidRPr="00FC6B23" w:rsidRDefault="00FC6B23" w:rsidP="00FC6B23">
      <w:pPr>
        <w:pStyle w:val="font8"/>
        <w:numPr>
          <w:ilvl w:val="0"/>
          <w:numId w:val="34"/>
        </w:numPr>
        <w:spacing w:before="0" w:beforeAutospacing="0" w:after="0" w:afterAutospacing="0"/>
        <w:rPr>
          <w:rFonts w:ascii="Calibri" w:hAnsi="Calibri"/>
          <w:sz w:val="22"/>
          <w:szCs w:val="20"/>
        </w:rPr>
      </w:pPr>
      <w:r w:rsidRPr="00FC6B23">
        <w:rPr>
          <w:rFonts w:ascii="Calibri" w:hAnsi="Calibri"/>
          <w:sz w:val="22"/>
          <w:szCs w:val="20"/>
        </w:rPr>
        <w:t>Vision exams and screening tests</w:t>
      </w:r>
    </w:p>
    <w:p w:rsidR="00FC6B23" w:rsidRPr="00FC6B23" w:rsidRDefault="00FC6B23" w:rsidP="00FC6B23">
      <w:pPr>
        <w:pStyle w:val="font8"/>
        <w:numPr>
          <w:ilvl w:val="0"/>
          <w:numId w:val="34"/>
        </w:numPr>
        <w:spacing w:before="0" w:beforeAutospacing="0" w:after="0" w:afterAutospacing="0"/>
        <w:rPr>
          <w:rFonts w:ascii="Calibri" w:hAnsi="Calibri"/>
          <w:sz w:val="22"/>
          <w:szCs w:val="20"/>
        </w:rPr>
      </w:pPr>
      <w:r w:rsidRPr="00FC6B23">
        <w:rPr>
          <w:rFonts w:ascii="Calibri" w:hAnsi="Calibri"/>
          <w:sz w:val="22"/>
          <w:szCs w:val="20"/>
        </w:rPr>
        <w:t>Vision correction procedures</w:t>
      </w:r>
    </w:p>
    <w:p w:rsidR="00FC6B23" w:rsidRPr="00FC6B23" w:rsidRDefault="00FC6B23" w:rsidP="00FC6B23">
      <w:pPr>
        <w:pStyle w:val="font8"/>
        <w:numPr>
          <w:ilvl w:val="0"/>
          <w:numId w:val="34"/>
        </w:numPr>
        <w:spacing w:before="0" w:beforeAutospacing="0" w:after="0" w:afterAutospacing="0"/>
        <w:rPr>
          <w:rFonts w:ascii="Calibri" w:hAnsi="Calibri"/>
          <w:sz w:val="22"/>
          <w:szCs w:val="20"/>
        </w:rPr>
      </w:pPr>
      <w:r w:rsidRPr="00FC6B23">
        <w:rPr>
          <w:rFonts w:ascii="Calibri" w:hAnsi="Calibri"/>
          <w:sz w:val="22"/>
          <w:szCs w:val="20"/>
        </w:rPr>
        <w:t>Contact lenses and contact lens solution</w:t>
      </w:r>
    </w:p>
    <w:p w:rsidR="00FC6B23" w:rsidRPr="00FC6B23" w:rsidRDefault="00FC6B23" w:rsidP="00FC6B23">
      <w:pPr>
        <w:pStyle w:val="font8"/>
        <w:numPr>
          <w:ilvl w:val="0"/>
          <w:numId w:val="34"/>
        </w:numPr>
        <w:spacing w:before="0" w:beforeAutospacing="0" w:after="0" w:afterAutospacing="0"/>
        <w:rPr>
          <w:rFonts w:ascii="Calibri" w:hAnsi="Calibri"/>
          <w:sz w:val="22"/>
          <w:szCs w:val="20"/>
        </w:rPr>
      </w:pPr>
      <w:r w:rsidRPr="00FC6B23">
        <w:rPr>
          <w:rFonts w:ascii="Calibri" w:hAnsi="Calibri"/>
          <w:sz w:val="22"/>
          <w:szCs w:val="20"/>
        </w:rPr>
        <w:t>Eyeglasses</w:t>
      </w:r>
    </w:p>
    <w:p w:rsidR="00FC6B23" w:rsidRPr="00FC6B23" w:rsidRDefault="00FC6B23" w:rsidP="00FC6B23">
      <w:pPr>
        <w:pStyle w:val="font8"/>
        <w:spacing w:before="0" w:beforeAutospacing="0" w:after="0" w:afterAutospacing="0"/>
        <w:ind w:left="360"/>
        <w:rPr>
          <w:rFonts w:ascii="Calibri" w:hAnsi="Calibri"/>
          <w:sz w:val="22"/>
          <w:szCs w:val="20"/>
        </w:rPr>
      </w:pPr>
    </w:p>
    <w:p w:rsidR="00FC6B23" w:rsidRPr="00FC6B23" w:rsidRDefault="00FC6B23" w:rsidP="00FC6B23">
      <w:pPr>
        <w:pStyle w:val="font8"/>
        <w:numPr>
          <w:ilvl w:val="0"/>
          <w:numId w:val="15"/>
        </w:numPr>
        <w:spacing w:before="0" w:beforeAutospacing="0" w:after="0" w:afterAutospacing="0"/>
        <w:rPr>
          <w:rFonts w:ascii="Calibri" w:hAnsi="Calibri"/>
          <w:b/>
          <w:sz w:val="22"/>
          <w:szCs w:val="20"/>
        </w:rPr>
      </w:pPr>
      <w:r w:rsidRPr="00FC6B23">
        <w:rPr>
          <w:rFonts w:ascii="Calibri" w:hAnsi="Calibri"/>
          <w:b/>
          <w:sz w:val="22"/>
          <w:szCs w:val="20"/>
        </w:rPr>
        <w:t>What expenses are not covered under a LPFSA?</w:t>
      </w:r>
    </w:p>
    <w:p w:rsidR="00FC6B23" w:rsidRPr="00FC6B23" w:rsidRDefault="00FC6B23" w:rsidP="00FC6B23">
      <w:pPr>
        <w:pStyle w:val="font8"/>
        <w:spacing w:before="0" w:beforeAutospacing="0" w:after="0" w:afterAutospacing="0"/>
        <w:ind w:firstLine="720"/>
        <w:rPr>
          <w:rFonts w:ascii="Calibri" w:hAnsi="Calibri"/>
          <w:sz w:val="22"/>
          <w:szCs w:val="20"/>
        </w:rPr>
      </w:pPr>
      <w:r w:rsidRPr="00FC6B23">
        <w:rPr>
          <w:rFonts w:ascii="Calibri" w:hAnsi="Calibri"/>
          <w:sz w:val="22"/>
          <w:szCs w:val="20"/>
        </w:rPr>
        <w:t xml:space="preserve">Expenses that </w:t>
      </w:r>
      <w:r w:rsidRPr="00FC6B23">
        <w:rPr>
          <w:rFonts w:ascii="Calibri" w:hAnsi="Calibri"/>
          <w:sz w:val="22"/>
          <w:szCs w:val="20"/>
        </w:rPr>
        <w:t>are not approved are called “ineligible expenses.”  Ineligible LPFSA expenses include:</w:t>
      </w:r>
    </w:p>
    <w:p w:rsidR="00FC6B23" w:rsidRPr="00FC6B23" w:rsidRDefault="00FC6B23" w:rsidP="00FC6B23">
      <w:pPr>
        <w:pStyle w:val="font8"/>
        <w:numPr>
          <w:ilvl w:val="0"/>
          <w:numId w:val="35"/>
        </w:numPr>
        <w:spacing w:before="0" w:beforeAutospacing="0" w:after="0" w:afterAutospacing="0"/>
        <w:rPr>
          <w:rFonts w:ascii="Calibri" w:hAnsi="Calibri"/>
          <w:sz w:val="22"/>
          <w:szCs w:val="20"/>
        </w:rPr>
      </w:pPr>
      <w:r w:rsidRPr="00FC6B23">
        <w:rPr>
          <w:rFonts w:ascii="Calibri" w:hAnsi="Calibri"/>
          <w:sz w:val="22"/>
          <w:szCs w:val="20"/>
        </w:rPr>
        <w:t>Medical expenses, including deductibles, coinsurance, and copays</w:t>
      </w:r>
    </w:p>
    <w:p w:rsidR="00FC6B23" w:rsidRPr="00FC6B23" w:rsidRDefault="00FC6B23" w:rsidP="00FC6B23">
      <w:pPr>
        <w:pStyle w:val="font8"/>
        <w:numPr>
          <w:ilvl w:val="0"/>
          <w:numId w:val="35"/>
        </w:numPr>
        <w:spacing w:before="0" w:beforeAutospacing="0" w:after="0" w:afterAutospacing="0"/>
        <w:rPr>
          <w:rFonts w:ascii="Calibri" w:hAnsi="Calibri"/>
          <w:sz w:val="22"/>
          <w:szCs w:val="20"/>
        </w:rPr>
      </w:pPr>
      <w:r w:rsidRPr="00FC6B23">
        <w:rPr>
          <w:rFonts w:ascii="Calibri" w:hAnsi="Calibri"/>
          <w:sz w:val="22"/>
          <w:szCs w:val="20"/>
        </w:rPr>
        <w:t>Prescription medicines</w:t>
      </w:r>
    </w:p>
    <w:p w:rsidR="00FC6B23" w:rsidRPr="00FC6B23" w:rsidRDefault="00FC6B23" w:rsidP="00FC6B23">
      <w:pPr>
        <w:pStyle w:val="font8"/>
        <w:numPr>
          <w:ilvl w:val="0"/>
          <w:numId w:val="35"/>
        </w:numPr>
        <w:spacing w:before="0" w:beforeAutospacing="0" w:after="0" w:afterAutospacing="0"/>
        <w:rPr>
          <w:rFonts w:ascii="Calibri" w:hAnsi="Calibri"/>
          <w:sz w:val="22"/>
          <w:szCs w:val="20"/>
        </w:rPr>
      </w:pPr>
      <w:r w:rsidRPr="00FC6B23">
        <w:rPr>
          <w:rFonts w:ascii="Calibri" w:hAnsi="Calibri"/>
          <w:sz w:val="22"/>
          <w:szCs w:val="20"/>
        </w:rPr>
        <w:t>Over-the-counter medicines and items</w:t>
      </w:r>
    </w:p>
    <w:p w:rsidR="00FC6B23" w:rsidRPr="00FC6B23" w:rsidRDefault="00FC6B23" w:rsidP="00FC6B23">
      <w:pPr>
        <w:pStyle w:val="font8"/>
        <w:numPr>
          <w:ilvl w:val="0"/>
          <w:numId w:val="35"/>
        </w:numPr>
        <w:spacing w:before="0" w:beforeAutospacing="0" w:after="0" w:afterAutospacing="0"/>
        <w:rPr>
          <w:rFonts w:ascii="Calibri" w:hAnsi="Calibri"/>
          <w:sz w:val="22"/>
          <w:szCs w:val="20"/>
        </w:rPr>
      </w:pPr>
      <w:r w:rsidRPr="00FC6B23">
        <w:rPr>
          <w:rFonts w:ascii="Calibri" w:hAnsi="Calibri"/>
          <w:sz w:val="22"/>
          <w:szCs w:val="20"/>
        </w:rPr>
        <w:t>Medical equipment</w:t>
      </w:r>
    </w:p>
    <w:p w:rsidR="00FC6B23" w:rsidRPr="00FC6B23" w:rsidRDefault="00FC6B23" w:rsidP="00FC6B23">
      <w:pPr>
        <w:pStyle w:val="font8"/>
        <w:numPr>
          <w:ilvl w:val="0"/>
          <w:numId w:val="35"/>
        </w:numPr>
        <w:spacing w:before="0" w:beforeAutospacing="0" w:after="0" w:afterAutospacing="0"/>
        <w:rPr>
          <w:rFonts w:ascii="Calibri" w:hAnsi="Calibri"/>
          <w:sz w:val="22"/>
          <w:szCs w:val="20"/>
        </w:rPr>
      </w:pPr>
      <w:r w:rsidRPr="00FC6B23">
        <w:rPr>
          <w:rFonts w:ascii="Calibri" w:hAnsi="Calibri"/>
          <w:sz w:val="22"/>
          <w:szCs w:val="20"/>
        </w:rPr>
        <w:t>Cosmetic procedures</w:t>
      </w:r>
    </w:p>
    <w:p w:rsidR="00FC6B23" w:rsidRPr="00FC6B23" w:rsidRDefault="00FC6B23" w:rsidP="00FC6B23">
      <w:pPr>
        <w:pStyle w:val="font8"/>
        <w:numPr>
          <w:ilvl w:val="0"/>
          <w:numId w:val="35"/>
        </w:numPr>
        <w:spacing w:before="0" w:beforeAutospacing="0" w:after="0" w:afterAutospacing="0"/>
        <w:rPr>
          <w:rFonts w:ascii="Calibri" w:hAnsi="Calibri"/>
          <w:sz w:val="22"/>
          <w:szCs w:val="20"/>
        </w:rPr>
      </w:pPr>
      <w:r w:rsidRPr="00FC6B23">
        <w:rPr>
          <w:rFonts w:ascii="Calibri" w:hAnsi="Calibri"/>
          <w:sz w:val="22"/>
          <w:szCs w:val="20"/>
        </w:rPr>
        <w:t>Expenses for services incurred after the coverage period ends</w:t>
      </w:r>
    </w:p>
    <w:p w:rsidR="00FC6B23" w:rsidRPr="00FC6B23" w:rsidRDefault="00FC6B23" w:rsidP="00FC6B23">
      <w:pPr>
        <w:pStyle w:val="font8"/>
        <w:numPr>
          <w:ilvl w:val="0"/>
          <w:numId w:val="35"/>
        </w:numPr>
        <w:spacing w:before="0" w:beforeAutospacing="0" w:after="0" w:afterAutospacing="0"/>
        <w:rPr>
          <w:rFonts w:ascii="Calibri" w:hAnsi="Calibri"/>
          <w:sz w:val="22"/>
          <w:szCs w:val="20"/>
        </w:rPr>
      </w:pPr>
      <w:r w:rsidRPr="00FC6B23">
        <w:rPr>
          <w:rFonts w:ascii="Calibri" w:hAnsi="Calibri"/>
          <w:sz w:val="22"/>
          <w:szCs w:val="20"/>
        </w:rPr>
        <w:t>Expenses reimbursed by an insurance provider or other health plan</w:t>
      </w:r>
    </w:p>
    <w:p w:rsidR="00FC6B23" w:rsidRPr="00FC6B23" w:rsidRDefault="00FC6B23" w:rsidP="00FC6B23">
      <w:pPr>
        <w:pStyle w:val="font8"/>
        <w:numPr>
          <w:ilvl w:val="0"/>
          <w:numId w:val="35"/>
        </w:numPr>
        <w:spacing w:before="0" w:beforeAutospacing="0" w:after="0" w:afterAutospacing="0"/>
        <w:rPr>
          <w:rFonts w:ascii="Calibri" w:hAnsi="Calibri"/>
          <w:sz w:val="22"/>
          <w:szCs w:val="20"/>
        </w:rPr>
      </w:pPr>
      <w:r w:rsidRPr="00FC6B23">
        <w:rPr>
          <w:rFonts w:ascii="Calibri" w:hAnsi="Calibri"/>
          <w:sz w:val="22"/>
          <w:szCs w:val="20"/>
        </w:rPr>
        <w:t>Personal use items, such as toothpaste, razors, and shampoo</w:t>
      </w:r>
    </w:p>
    <w:p w:rsidR="00FC6B23" w:rsidRPr="00FC6B23" w:rsidRDefault="00FC6B23" w:rsidP="00FC6B23">
      <w:pPr>
        <w:pStyle w:val="font8"/>
        <w:numPr>
          <w:ilvl w:val="0"/>
          <w:numId w:val="35"/>
        </w:numPr>
        <w:spacing w:before="0" w:beforeAutospacing="0" w:after="0" w:afterAutospacing="0"/>
        <w:rPr>
          <w:rFonts w:ascii="Calibri" w:hAnsi="Calibri"/>
          <w:sz w:val="22"/>
          <w:szCs w:val="20"/>
        </w:rPr>
      </w:pPr>
      <w:r w:rsidRPr="00FC6B23">
        <w:rPr>
          <w:rFonts w:ascii="Calibri" w:hAnsi="Calibri"/>
          <w:sz w:val="22"/>
          <w:szCs w:val="20"/>
        </w:rPr>
        <w:t>Dental whitening procedures and kits</w:t>
      </w:r>
    </w:p>
    <w:p w:rsidR="00FC6B23" w:rsidRPr="00FC6B23" w:rsidRDefault="00FC6B23" w:rsidP="00FC6B23">
      <w:pPr>
        <w:pStyle w:val="font8"/>
        <w:numPr>
          <w:ilvl w:val="0"/>
          <w:numId w:val="35"/>
        </w:numPr>
        <w:spacing w:before="0" w:beforeAutospacing="0" w:after="0" w:afterAutospacing="0"/>
        <w:rPr>
          <w:rFonts w:ascii="Calibri" w:hAnsi="Calibri"/>
          <w:sz w:val="22"/>
          <w:szCs w:val="20"/>
        </w:rPr>
      </w:pPr>
      <w:r w:rsidRPr="00FC6B23">
        <w:rPr>
          <w:rFonts w:ascii="Calibri" w:hAnsi="Calibri"/>
          <w:sz w:val="22"/>
          <w:szCs w:val="20"/>
        </w:rPr>
        <w:t>Insurance premiums</w:t>
      </w:r>
    </w:p>
    <w:p w:rsidR="00FC6B23" w:rsidRPr="00FC6B23" w:rsidRDefault="00FC6B23" w:rsidP="00FC6B23">
      <w:pPr>
        <w:pStyle w:val="font8"/>
        <w:spacing w:before="0" w:beforeAutospacing="0" w:after="0" w:afterAutospacing="0"/>
        <w:ind w:firstLine="720"/>
        <w:rPr>
          <w:rFonts w:ascii="Calibri" w:hAnsi="Calibri"/>
          <w:sz w:val="22"/>
          <w:szCs w:val="20"/>
        </w:rPr>
      </w:pPr>
      <w:r w:rsidRPr="00FC6B23">
        <w:rPr>
          <w:rFonts w:ascii="Calibri" w:hAnsi="Calibri"/>
          <w:sz w:val="22"/>
          <w:szCs w:val="20"/>
        </w:rPr>
        <w:t>These are only a few of the examples of expenses that aren’t covered by a LPFSA.</w:t>
      </w:r>
    </w:p>
    <w:p w:rsidR="00FC6B23" w:rsidRPr="00FC6B23" w:rsidRDefault="00FC6B23" w:rsidP="00FC6B23">
      <w:pPr>
        <w:pStyle w:val="font8"/>
        <w:spacing w:before="0" w:beforeAutospacing="0" w:after="0" w:afterAutospacing="0"/>
        <w:rPr>
          <w:rFonts w:ascii="Calibri" w:hAnsi="Calibri"/>
          <w:sz w:val="22"/>
          <w:szCs w:val="20"/>
        </w:rPr>
      </w:pPr>
      <w:r w:rsidRPr="00FC6B23">
        <w:rPr>
          <w:rFonts w:ascii="Calibri" w:hAnsi="Calibri"/>
          <w:sz w:val="22"/>
          <w:szCs w:val="20"/>
        </w:rPr>
        <w:t> </w:t>
      </w:r>
    </w:p>
    <w:p w:rsidR="00FC6B23" w:rsidRPr="00FC6B23" w:rsidRDefault="00FC6B23" w:rsidP="00FC6B23">
      <w:pPr>
        <w:pStyle w:val="font8"/>
        <w:numPr>
          <w:ilvl w:val="0"/>
          <w:numId w:val="15"/>
        </w:numPr>
        <w:spacing w:before="0" w:beforeAutospacing="0" w:after="0" w:afterAutospacing="0"/>
        <w:rPr>
          <w:rFonts w:ascii="Calibri" w:hAnsi="Calibri"/>
          <w:b/>
          <w:sz w:val="22"/>
          <w:szCs w:val="20"/>
        </w:rPr>
      </w:pPr>
      <w:r w:rsidRPr="00FC6B23">
        <w:rPr>
          <w:rFonts w:ascii="Calibri" w:hAnsi="Calibri"/>
          <w:b/>
          <w:sz w:val="22"/>
          <w:szCs w:val="20"/>
        </w:rPr>
        <w:t>What happens if I have funds in the full purpose health FSA at the end of the benefit plan year and elect a LPFSA for the new benefit plan year?</w:t>
      </w:r>
    </w:p>
    <w:p w:rsidR="00FC6B23" w:rsidRPr="00FC6B23" w:rsidRDefault="00FC6B23" w:rsidP="00FC6B23">
      <w:pPr>
        <w:pStyle w:val="font8"/>
        <w:spacing w:before="0" w:beforeAutospacing="0" w:after="0" w:afterAutospacing="0"/>
        <w:ind w:left="720"/>
        <w:rPr>
          <w:rFonts w:ascii="Calibri" w:hAnsi="Calibri"/>
          <w:sz w:val="22"/>
          <w:szCs w:val="20"/>
        </w:rPr>
      </w:pPr>
      <w:r w:rsidRPr="00FC6B23">
        <w:rPr>
          <w:rFonts w:ascii="Calibri" w:hAnsi="Calibri"/>
          <w:sz w:val="22"/>
          <w:szCs w:val="20"/>
        </w:rPr>
        <w:t>Up to $500 of unspent full purpose health FSA monies will automatically carry over to the new benefit plan year.  During the run-out period (90 days following the end of the benefit plan year), you may be reimbursed for eligible medical, prescription, dental and vision expenses incurred prior to the end of the previous benefit plan year, up to the carry over amount.  After the run-out period, any unspent carry over funds will be applied to your LPFSA account.</w:t>
      </w:r>
    </w:p>
    <w:p w:rsidR="00FC6B23" w:rsidRPr="00FC6B23" w:rsidRDefault="00FC6B23" w:rsidP="00FC6B23">
      <w:pPr>
        <w:pStyle w:val="font8"/>
        <w:spacing w:before="0" w:beforeAutospacing="0" w:after="0" w:afterAutospacing="0"/>
        <w:rPr>
          <w:rFonts w:ascii="Calibri" w:hAnsi="Calibri"/>
          <w:sz w:val="22"/>
          <w:szCs w:val="20"/>
        </w:rPr>
      </w:pPr>
      <w:r w:rsidRPr="00FC6B23">
        <w:rPr>
          <w:rFonts w:ascii="Calibri" w:hAnsi="Calibri"/>
          <w:sz w:val="22"/>
          <w:szCs w:val="20"/>
        </w:rPr>
        <w:t>​</w:t>
      </w:r>
    </w:p>
    <w:p w:rsidR="00FC6B23" w:rsidRPr="00FC6B23" w:rsidRDefault="00FC6B23" w:rsidP="00FC6B23">
      <w:pPr>
        <w:pStyle w:val="font8"/>
        <w:spacing w:before="0" w:beforeAutospacing="0" w:after="0" w:afterAutospacing="0"/>
        <w:ind w:left="720"/>
        <w:rPr>
          <w:rFonts w:ascii="Calibri" w:hAnsi="Calibri"/>
          <w:sz w:val="22"/>
          <w:szCs w:val="20"/>
        </w:rPr>
      </w:pPr>
      <w:r w:rsidRPr="00FC6B23">
        <w:rPr>
          <w:rFonts w:ascii="Calibri" w:hAnsi="Calibri"/>
          <w:sz w:val="22"/>
          <w:szCs w:val="20"/>
        </w:rPr>
        <w:t>Here are some other IRS rules you should know about health FSAs:</w:t>
      </w:r>
    </w:p>
    <w:p w:rsidR="00FC6B23" w:rsidRPr="00FC6B23" w:rsidRDefault="00FC6B23" w:rsidP="00FC6B23">
      <w:pPr>
        <w:pStyle w:val="font8"/>
        <w:numPr>
          <w:ilvl w:val="0"/>
          <w:numId w:val="36"/>
        </w:numPr>
        <w:tabs>
          <w:tab w:val="clear" w:pos="720"/>
          <w:tab w:val="num" w:pos="1440"/>
        </w:tabs>
        <w:spacing w:before="0" w:beforeAutospacing="0" w:after="0" w:afterAutospacing="0"/>
        <w:ind w:left="1440"/>
        <w:rPr>
          <w:rFonts w:ascii="Calibri" w:hAnsi="Calibri"/>
          <w:sz w:val="22"/>
          <w:szCs w:val="20"/>
        </w:rPr>
      </w:pPr>
      <w:r w:rsidRPr="00FC6B23">
        <w:rPr>
          <w:rFonts w:ascii="Calibri" w:hAnsi="Calibri"/>
          <w:sz w:val="22"/>
          <w:szCs w:val="20"/>
        </w:rPr>
        <w:t>No double-dipping – Expenses reimbursed under your LPFSA cannot be reimbursed under any other plan or program including an HSA. Only your eligible out of pocket expenses</w:t>
      </w:r>
      <w:r w:rsidRPr="00FC6B23">
        <w:rPr>
          <w:rFonts w:ascii="Calibri" w:hAnsi="Calibri"/>
          <w:sz w:val="22"/>
          <w:szCs w:val="20"/>
        </w:rPr>
        <w:t>,</w:t>
      </w:r>
      <w:r w:rsidRPr="00FC6B23">
        <w:rPr>
          <w:rFonts w:ascii="Calibri" w:hAnsi="Calibri"/>
          <w:sz w:val="22"/>
          <w:szCs w:val="20"/>
        </w:rPr>
        <w:t xml:space="preserve"> may be reimbursed.  Plus, expenses reimbursed under the health FSA may not be deducted when you file your tax return.</w:t>
      </w:r>
    </w:p>
    <w:p w:rsidR="00FC6B23" w:rsidRPr="00FC6B23" w:rsidRDefault="00FC6B23" w:rsidP="00FC6B23">
      <w:pPr>
        <w:pStyle w:val="font8"/>
        <w:numPr>
          <w:ilvl w:val="0"/>
          <w:numId w:val="36"/>
        </w:numPr>
        <w:tabs>
          <w:tab w:val="clear" w:pos="720"/>
          <w:tab w:val="num" w:pos="1440"/>
        </w:tabs>
        <w:spacing w:before="0" w:beforeAutospacing="0" w:after="0" w:afterAutospacing="0"/>
        <w:ind w:left="1440"/>
        <w:rPr>
          <w:rFonts w:ascii="Calibri" w:hAnsi="Calibri"/>
          <w:sz w:val="22"/>
          <w:szCs w:val="20"/>
        </w:rPr>
      </w:pPr>
      <w:r w:rsidRPr="00FC6B23">
        <w:rPr>
          <w:rFonts w:ascii="Calibri" w:hAnsi="Calibri"/>
          <w:sz w:val="22"/>
          <w:szCs w:val="20"/>
        </w:rPr>
        <w:t>Timing is everything – FSAs have a start date and an end date, and the time in between is called the benefit plan year. Expenses must be incurred during the FSA benefit plan year. As noted in IRS guidelines, expenses are incurred when you (or your spouse or dependents) are provided with the vision or dental care that gives rise to the eligible expenses, and not when you are formally billed, charged for, or pay for the services. This means the date of service must be within the current benefit plan year.</w:t>
      </w:r>
    </w:p>
    <w:p w:rsidR="00FC6B23" w:rsidRPr="00FC6B23" w:rsidRDefault="00FC6B23" w:rsidP="00FC6B23">
      <w:pPr>
        <w:pStyle w:val="font8"/>
        <w:spacing w:before="0" w:beforeAutospacing="0" w:after="0" w:afterAutospacing="0"/>
        <w:ind w:left="720"/>
        <w:rPr>
          <w:rFonts w:ascii="Calibri" w:hAnsi="Calibri"/>
          <w:b/>
          <w:sz w:val="22"/>
          <w:szCs w:val="20"/>
        </w:rPr>
      </w:pPr>
      <w:r w:rsidRPr="00FC6B23">
        <w:rPr>
          <w:rFonts w:ascii="Calibri" w:hAnsi="Calibri"/>
          <w:b/>
          <w:sz w:val="22"/>
          <w:szCs w:val="20"/>
        </w:rPr>
        <w:lastRenderedPageBreak/>
        <w:br/>
      </w:r>
      <w:r w:rsidRPr="00FC6B23">
        <w:rPr>
          <w:rFonts w:ascii="Calibri" w:hAnsi="Calibri"/>
          <w:b/>
          <w:sz w:val="22"/>
          <w:szCs w:val="20"/>
        </w:rPr>
        <w:t xml:space="preserve">5. </w:t>
      </w:r>
      <w:r w:rsidRPr="00FC6B23">
        <w:rPr>
          <w:rFonts w:ascii="Calibri" w:hAnsi="Calibri"/>
          <w:b/>
          <w:sz w:val="22"/>
          <w:szCs w:val="20"/>
        </w:rPr>
        <w:t>Can my LPFSA dollars only be used on my own expenses?</w:t>
      </w:r>
    </w:p>
    <w:p w:rsidR="00FC6B23" w:rsidRPr="00FC6B23" w:rsidRDefault="00FC6B23" w:rsidP="00FC6B23">
      <w:pPr>
        <w:pStyle w:val="font8"/>
        <w:spacing w:before="0" w:beforeAutospacing="0" w:after="0" w:afterAutospacing="0"/>
        <w:ind w:left="720"/>
        <w:rPr>
          <w:rFonts w:ascii="Calibri" w:hAnsi="Calibri"/>
          <w:sz w:val="22"/>
          <w:szCs w:val="20"/>
        </w:rPr>
      </w:pPr>
      <w:r w:rsidRPr="00FC6B23">
        <w:rPr>
          <w:rFonts w:ascii="Calibri" w:hAnsi="Calibri"/>
          <w:sz w:val="22"/>
          <w:szCs w:val="20"/>
        </w:rPr>
        <w:t>You may request reimbursement for your own eligible expenses as well as your spouse's, if you file a joint tax return.  In addition, qualified medical expenses incurred by the following individuals are eligible:</w:t>
      </w:r>
    </w:p>
    <w:p w:rsidR="00FC6B23" w:rsidRPr="00FC6B23" w:rsidRDefault="00FC6B23" w:rsidP="00FC6B23">
      <w:pPr>
        <w:pStyle w:val="font8"/>
        <w:numPr>
          <w:ilvl w:val="0"/>
          <w:numId w:val="37"/>
        </w:numPr>
        <w:spacing w:before="0" w:beforeAutospacing="0" w:after="0" w:afterAutospacing="0"/>
        <w:rPr>
          <w:rFonts w:ascii="Calibri" w:hAnsi="Calibri"/>
          <w:sz w:val="22"/>
          <w:szCs w:val="20"/>
        </w:rPr>
      </w:pPr>
      <w:r w:rsidRPr="00FC6B23">
        <w:rPr>
          <w:rFonts w:ascii="Calibri" w:hAnsi="Calibri"/>
          <w:sz w:val="22"/>
          <w:szCs w:val="20"/>
        </w:rPr>
        <w:t>All dependents you claim on your tax return.</w:t>
      </w:r>
    </w:p>
    <w:p w:rsidR="00FC6B23" w:rsidRPr="00FC6B23" w:rsidRDefault="00FC6B23" w:rsidP="00FC6B23">
      <w:pPr>
        <w:pStyle w:val="font8"/>
        <w:numPr>
          <w:ilvl w:val="0"/>
          <w:numId w:val="37"/>
        </w:numPr>
        <w:spacing w:before="0" w:beforeAutospacing="0" w:after="0" w:afterAutospacing="0"/>
        <w:rPr>
          <w:rFonts w:ascii="Calibri" w:hAnsi="Calibri"/>
          <w:sz w:val="22"/>
          <w:szCs w:val="20"/>
        </w:rPr>
      </w:pPr>
      <w:r w:rsidRPr="00FC6B23">
        <w:rPr>
          <w:rFonts w:ascii="Calibri" w:hAnsi="Calibri"/>
          <w:sz w:val="22"/>
          <w:szCs w:val="20"/>
        </w:rPr>
        <w:t>Any person you could have claimed as a dependent on your return except that:</w:t>
      </w:r>
    </w:p>
    <w:p w:rsidR="00FC6B23" w:rsidRPr="00FC6B23" w:rsidRDefault="00FC6B23" w:rsidP="00FC6B23">
      <w:pPr>
        <w:pStyle w:val="font8"/>
        <w:numPr>
          <w:ilvl w:val="1"/>
          <w:numId w:val="37"/>
        </w:numPr>
        <w:spacing w:before="0" w:beforeAutospacing="0" w:after="0" w:afterAutospacing="0"/>
        <w:rPr>
          <w:rFonts w:ascii="Calibri" w:hAnsi="Calibri"/>
          <w:sz w:val="22"/>
          <w:szCs w:val="20"/>
        </w:rPr>
      </w:pPr>
      <w:r w:rsidRPr="00FC6B23">
        <w:rPr>
          <w:rFonts w:ascii="Calibri" w:hAnsi="Calibri"/>
          <w:sz w:val="22"/>
          <w:szCs w:val="20"/>
        </w:rPr>
        <w:t>The person filed a joint return,</w:t>
      </w:r>
    </w:p>
    <w:p w:rsidR="00FC6B23" w:rsidRPr="00FC6B23" w:rsidRDefault="00FC6B23" w:rsidP="00FC6B23">
      <w:pPr>
        <w:pStyle w:val="font8"/>
        <w:numPr>
          <w:ilvl w:val="1"/>
          <w:numId w:val="37"/>
        </w:numPr>
        <w:spacing w:before="0" w:beforeAutospacing="0" w:after="0" w:afterAutospacing="0"/>
        <w:rPr>
          <w:rFonts w:ascii="Calibri" w:hAnsi="Calibri"/>
          <w:sz w:val="22"/>
          <w:szCs w:val="20"/>
        </w:rPr>
      </w:pPr>
      <w:r w:rsidRPr="00FC6B23">
        <w:rPr>
          <w:rFonts w:ascii="Calibri" w:hAnsi="Calibri"/>
          <w:sz w:val="22"/>
          <w:szCs w:val="20"/>
        </w:rPr>
        <w:t>You, or your spouse if filing jointly, could be claimed as a dependent on someone else's return</w:t>
      </w:r>
    </w:p>
    <w:p w:rsidR="000F3D90" w:rsidRPr="0088148E" w:rsidRDefault="000F3D90" w:rsidP="00FC6B23">
      <w:pPr>
        <w:ind w:left="720"/>
        <w:rPr>
          <w:rFonts w:ascii="Calibri" w:hAnsi="Calibri"/>
          <w:sz w:val="20"/>
          <w:szCs w:val="20"/>
        </w:rPr>
      </w:pPr>
    </w:p>
    <w:sectPr w:rsidR="000F3D90" w:rsidRPr="0088148E" w:rsidSect="008814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5D0"/>
    <w:multiLevelType w:val="hybridMultilevel"/>
    <w:tmpl w:val="2D987C60"/>
    <w:lvl w:ilvl="0" w:tplc="590A6A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53B5"/>
    <w:multiLevelType w:val="hybridMultilevel"/>
    <w:tmpl w:val="335A8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1454"/>
    <w:multiLevelType w:val="hybridMultilevel"/>
    <w:tmpl w:val="135E7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C5CEE"/>
    <w:multiLevelType w:val="hybridMultilevel"/>
    <w:tmpl w:val="BC964DFA"/>
    <w:lvl w:ilvl="0" w:tplc="00B6C7B6">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87E65"/>
    <w:multiLevelType w:val="multilevel"/>
    <w:tmpl w:val="AD8A1014"/>
    <w:lvl w:ilvl="0">
      <w:start w:val="24"/>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B3556"/>
    <w:multiLevelType w:val="multilevel"/>
    <w:tmpl w:val="A5A2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E2D80"/>
    <w:multiLevelType w:val="hybridMultilevel"/>
    <w:tmpl w:val="A57856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0F1703"/>
    <w:multiLevelType w:val="hybridMultilevel"/>
    <w:tmpl w:val="EDBCEBA0"/>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8" w15:restartNumberingAfterBreak="0">
    <w:nsid w:val="1C1D341A"/>
    <w:multiLevelType w:val="hybridMultilevel"/>
    <w:tmpl w:val="1E74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B3F43"/>
    <w:multiLevelType w:val="hybridMultilevel"/>
    <w:tmpl w:val="48BE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067AC"/>
    <w:multiLevelType w:val="multilevel"/>
    <w:tmpl w:val="E2D8203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25126F63"/>
    <w:multiLevelType w:val="hybridMultilevel"/>
    <w:tmpl w:val="ED6AB3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B41371"/>
    <w:multiLevelType w:val="hybridMultilevel"/>
    <w:tmpl w:val="024EDD1A"/>
    <w:lvl w:ilvl="0" w:tplc="CEAA0BE2">
      <w:start w:val="1"/>
      <w:numFmt w:val="bullet"/>
      <w:lvlText w:val=""/>
      <w:lvlJc w:val="left"/>
      <w:pPr>
        <w:tabs>
          <w:tab w:val="num" w:pos="720"/>
        </w:tabs>
        <w:ind w:left="720" w:hanging="360"/>
      </w:pPr>
      <w:rPr>
        <w:rFonts w:ascii="Symbol" w:hAnsi="Symbol" w:hint="default"/>
        <w:sz w:val="20"/>
      </w:rPr>
    </w:lvl>
    <w:lvl w:ilvl="1" w:tplc="35A43BA8">
      <w:start w:val="1"/>
      <w:numFmt w:val="decimal"/>
      <w:lvlText w:val="%2."/>
      <w:lvlJc w:val="left"/>
      <w:pPr>
        <w:tabs>
          <w:tab w:val="num" w:pos="1440"/>
        </w:tabs>
        <w:ind w:left="1440" w:hanging="360"/>
      </w:pPr>
    </w:lvl>
    <w:lvl w:ilvl="2" w:tplc="2E189A42">
      <w:start w:val="1"/>
      <w:numFmt w:val="bullet"/>
      <w:lvlText w:val=""/>
      <w:lvlJc w:val="left"/>
      <w:pPr>
        <w:tabs>
          <w:tab w:val="num" w:pos="2160"/>
        </w:tabs>
        <w:ind w:left="2160" w:hanging="360"/>
      </w:pPr>
      <w:rPr>
        <w:rFonts w:ascii="Wingdings" w:hAnsi="Wingdings" w:hint="default"/>
        <w:sz w:val="20"/>
      </w:rPr>
    </w:lvl>
    <w:lvl w:ilvl="3" w:tplc="5DC22FD2" w:tentative="1">
      <w:start w:val="1"/>
      <w:numFmt w:val="bullet"/>
      <w:lvlText w:val=""/>
      <w:lvlJc w:val="left"/>
      <w:pPr>
        <w:tabs>
          <w:tab w:val="num" w:pos="2880"/>
        </w:tabs>
        <w:ind w:left="2880" w:hanging="360"/>
      </w:pPr>
      <w:rPr>
        <w:rFonts w:ascii="Wingdings" w:hAnsi="Wingdings" w:hint="default"/>
        <w:sz w:val="20"/>
      </w:rPr>
    </w:lvl>
    <w:lvl w:ilvl="4" w:tplc="10226C36" w:tentative="1">
      <w:start w:val="1"/>
      <w:numFmt w:val="bullet"/>
      <w:lvlText w:val=""/>
      <w:lvlJc w:val="left"/>
      <w:pPr>
        <w:tabs>
          <w:tab w:val="num" w:pos="3600"/>
        </w:tabs>
        <w:ind w:left="3600" w:hanging="360"/>
      </w:pPr>
      <w:rPr>
        <w:rFonts w:ascii="Wingdings" w:hAnsi="Wingdings" w:hint="default"/>
        <w:sz w:val="20"/>
      </w:rPr>
    </w:lvl>
    <w:lvl w:ilvl="5" w:tplc="BE0663DC" w:tentative="1">
      <w:start w:val="1"/>
      <w:numFmt w:val="bullet"/>
      <w:lvlText w:val=""/>
      <w:lvlJc w:val="left"/>
      <w:pPr>
        <w:tabs>
          <w:tab w:val="num" w:pos="4320"/>
        </w:tabs>
        <w:ind w:left="4320" w:hanging="360"/>
      </w:pPr>
      <w:rPr>
        <w:rFonts w:ascii="Wingdings" w:hAnsi="Wingdings" w:hint="default"/>
        <w:sz w:val="20"/>
      </w:rPr>
    </w:lvl>
    <w:lvl w:ilvl="6" w:tplc="4962A752" w:tentative="1">
      <w:start w:val="1"/>
      <w:numFmt w:val="bullet"/>
      <w:lvlText w:val=""/>
      <w:lvlJc w:val="left"/>
      <w:pPr>
        <w:tabs>
          <w:tab w:val="num" w:pos="5040"/>
        </w:tabs>
        <w:ind w:left="5040" w:hanging="360"/>
      </w:pPr>
      <w:rPr>
        <w:rFonts w:ascii="Wingdings" w:hAnsi="Wingdings" w:hint="default"/>
        <w:sz w:val="20"/>
      </w:rPr>
    </w:lvl>
    <w:lvl w:ilvl="7" w:tplc="7EA89ABA" w:tentative="1">
      <w:start w:val="1"/>
      <w:numFmt w:val="bullet"/>
      <w:lvlText w:val=""/>
      <w:lvlJc w:val="left"/>
      <w:pPr>
        <w:tabs>
          <w:tab w:val="num" w:pos="5760"/>
        </w:tabs>
        <w:ind w:left="5760" w:hanging="360"/>
      </w:pPr>
      <w:rPr>
        <w:rFonts w:ascii="Wingdings" w:hAnsi="Wingdings" w:hint="default"/>
        <w:sz w:val="20"/>
      </w:rPr>
    </w:lvl>
    <w:lvl w:ilvl="8" w:tplc="6C3819E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75CE6"/>
    <w:multiLevelType w:val="hybridMultilevel"/>
    <w:tmpl w:val="3B64F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525D43"/>
    <w:multiLevelType w:val="multilevel"/>
    <w:tmpl w:val="44D2B7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1DF7CBF"/>
    <w:multiLevelType w:val="hybridMultilevel"/>
    <w:tmpl w:val="FC8294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1E492C"/>
    <w:multiLevelType w:val="hybridMultilevel"/>
    <w:tmpl w:val="CBBEF550"/>
    <w:lvl w:ilvl="0" w:tplc="3C88A954">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82C94"/>
    <w:multiLevelType w:val="hybridMultilevel"/>
    <w:tmpl w:val="B8D0A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7548C6"/>
    <w:multiLevelType w:val="hybridMultilevel"/>
    <w:tmpl w:val="4B3CA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B43016"/>
    <w:multiLevelType w:val="hybridMultilevel"/>
    <w:tmpl w:val="FEF22D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BE6AD2"/>
    <w:multiLevelType w:val="hybridMultilevel"/>
    <w:tmpl w:val="6C824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101BD"/>
    <w:multiLevelType w:val="hybridMultilevel"/>
    <w:tmpl w:val="D3C4B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61D69"/>
    <w:multiLevelType w:val="multilevel"/>
    <w:tmpl w:val="14624AEC"/>
    <w:lvl w:ilvl="0">
      <w:start w:val="7"/>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94522"/>
    <w:multiLevelType w:val="hybridMultilevel"/>
    <w:tmpl w:val="D478B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85869"/>
    <w:multiLevelType w:val="hybridMultilevel"/>
    <w:tmpl w:val="BB6CD924"/>
    <w:lvl w:ilvl="0" w:tplc="65D4D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9E232D"/>
    <w:multiLevelType w:val="hybridMultilevel"/>
    <w:tmpl w:val="5B125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E49EE"/>
    <w:multiLevelType w:val="multilevel"/>
    <w:tmpl w:val="02582D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5B687151"/>
    <w:multiLevelType w:val="hybridMultilevel"/>
    <w:tmpl w:val="8644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558C5"/>
    <w:multiLevelType w:val="hybridMultilevel"/>
    <w:tmpl w:val="92E24E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C271F1"/>
    <w:multiLevelType w:val="hybridMultilevel"/>
    <w:tmpl w:val="FE9C5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E2FB8"/>
    <w:multiLevelType w:val="hybridMultilevel"/>
    <w:tmpl w:val="D33E7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E6E63"/>
    <w:multiLevelType w:val="multilevel"/>
    <w:tmpl w:val="30069D1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1E38A5"/>
    <w:multiLevelType w:val="hybridMultilevel"/>
    <w:tmpl w:val="C7221D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8867E7"/>
    <w:multiLevelType w:val="hybridMultilevel"/>
    <w:tmpl w:val="B66CE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A0C1B"/>
    <w:multiLevelType w:val="multilevel"/>
    <w:tmpl w:val="A4E42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6A6CB8"/>
    <w:multiLevelType w:val="hybridMultilevel"/>
    <w:tmpl w:val="2DCE8B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5772A65"/>
    <w:multiLevelType w:val="hybridMultilevel"/>
    <w:tmpl w:val="4FBE8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6559B3"/>
    <w:multiLevelType w:val="multilevel"/>
    <w:tmpl w:val="30069D1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28"/>
  </w:num>
  <w:num w:numId="5">
    <w:abstractNumId w:val="9"/>
  </w:num>
  <w:num w:numId="6">
    <w:abstractNumId w:val="33"/>
  </w:num>
  <w:num w:numId="7">
    <w:abstractNumId w:val="6"/>
  </w:num>
  <w:num w:numId="8">
    <w:abstractNumId w:val="20"/>
  </w:num>
  <w:num w:numId="9">
    <w:abstractNumId w:val="35"/>
  </w:num>
  <w:num w:numId="10">
    <w:abstractNumId w:val="11"/>
  </w:num>
  <w:num w:numId="11">
    <w:abstractNumId w:val="32"/>
  </w:num>
  <w:num w:numId="12">
    <w:abstractNumId w:val="18"/>
  </w:num>
  <w:num w:numId="13">
    <w:abstractNumId w:val="12"/>
    <w:lvlOverride w:ilvl="1">
      <w:lvl w:ilvl="1" w:tplc="35A43BA8">
        <w:numFmt w:val="bullet"/>
        <w:lvlText w:val="o"/>
        <w:lvlJc w:val="left"/>
        <w:pPr>
          <w:tabs>
            <w:tab w:val="num" w:pos="1440"/>
          </w:tabs>
          <w:ind w:left="1440" w:hanging="360"/>
        </w:pPr>
        <w:rPr>
          <w:rFonts w:ascii="Courier New" w:hAnsi="Courier New" w:hint="default"/>
          <w:sz w:val="20"/>
        </w:rPr>
      </w:lvl>
    </w:lvlOverride>
  </w:num>
  <w:num w:numId="14">
    <w:abstractNumId w:val="4"/>
  </w:num>
  <w:num w:numId="15">
    <w:abstractNumId w:val="25"/>
  </w:num>
  <w:num w:numId="16">
    <w:abstractNumId w:val="0"/>
  </w:num>
  <w:num w:numId="17">
    <w:abstractNumId w:val="13"/>
  </w:num>
  <w:num w:numId="18">
    <w:abstractNumId w:val="24"/>
  </w:num>
  <w:num w:numId="19">
    <w:abstractNumId w:val="37"/>
  </w:num>
  <w:num w:numId="20">
    <w:abstractNumId w:val="31"/>
  </w:num>
  <w:num w:numId="21">
    <w:abstractNumId w:val="22"/>
  </w:num>
  <w:num w:numId="22">
    <w:abstractNumId w:val="36"/>
  </w:num>
  <w:num w:numId="23">
    <w:abstractNumId w:val="21"/>
  </w:num>
  <w:num w:numId="24">
    <w:abstractNumId w:val="1"/>
  </w:num>
  <w:num w:numId="25">
    <w:abstractNumId w:val="2"/>
  </w:num>
  <w:num w:numId="26">
    <w:abstractNumId w:val="8"/>
  </w:num>
  <w:num w:numId="27">
    <w:abstractNumId w:val="30"/>
  </w:num>
  <w:num w:numId="28">
    <w:abstractNumId w:val="34"/>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6"/>
  </w:num>
  <w:num w:numId="32">
    <w:abstractNumId w:val="29"/>
  </w:num>
  <w:num w:numId="33">
    <w:abstractNumId w:val="3"/>
  </w:num>
  <w:num w:numId="34">
    <w:abstractNumId w:val="14"/>
  </w:num>
  <w:num w:numId="35">
    <w:abstractNumId w:val="10"/>
  </w:num>
  <w:num w:numId="36">
    <w:abstractNumId w:val="5"/>
  </w:num>
  <w:num w:numId="37">
    <w:abstractNumId w:val="2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cryptProviderType="rsaAES" w:cryptAlgorithmClass="hash" w:cryptAlgorithmType="typeAny" w:cryptAlgorithmSid="14" w:cryptSpinCount="100000" w:hash="+QwkxErc1rnOlVV5K9C1MaAqY8kcUq3hpo8loBxBZuZnok4z473zt3+duDpWKFJDt3ldI3ZDaJWl7kY2P3uDng==" w:salt="4bDMda8MrWNq+cHJMu1DGw=="/>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76"/>
    <w:rsid w:val="000265F8"/>
    <w:rsid w:val="000F3D90"/>
    <w:rsid w:val="00257C95"/>
    <w:rsid w:val="002A3B2E"/>
    <w:rsid w:val="002B1CED"/>
    <w:rsid w:val="00370F13"/>
    <w:rsid w:val="00480D4B"/>
    <w:rsid w:val="00570F9B"/>
    <w:rsid w:val="005A5F60"/>
    <w:rsid w:val="0087062C"/>
    <w:rsid w:val="0088148E"/>
    <w:rsid w:val="008F5AE3"/>
    <w:rsid w:val="00941EBA"/>
    <w:rsid w:val="00953377"/>
    <w:rsid w:val="009E7905"/>
    <w:rsid w:val="009F21F8"/>
    <w:rsid w:val="00A57259"/>
    <w:rsid w:val="00B12183"/>
    <w:rsid w:val="00B26561"/>
    <w:rsid w:val="00B45D7A"/>
    <w:rsid w:val="00BF0919"/>
    <w:rsid w:val="00C37276"/>
    <w:rsid w:val="00CC3A33"/>
    <w:rsid w:val="00CD539D"/>
    <w:rsid w:val="00F71EA6"/>
    <w:rsid w:val="00FC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55C61"/>
  <w15:chartTrackingRefBased/>
  <w15:docId w15:val="{B58DEEB6-26AB-4BCA-92B3-4377D111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FF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6"/>
    </w:rPr>
  </w:style>
  <w:style w:type="paragraph" w:styleId="BodyTextIndent">
    <w:name w:val="Body Text Indent"/>
    <w:basedOn w:val="Normal"/>
    <w:pPr>
      <w:ind w:left="720" w:hanging="720"/>
    </w:pPr>
  </w:style>
  <w:style w:type="paragraph" w:styleId="BodyText">
    <w:name w:val="Body Text"/>
    <w:basedOn w:val="Normal"/>
    <w:rPr>
      <w:b/>
      <w:bCs/>
    </w:rPr>
  </w:style>
  <w:style w:type="paragraph" w:styleId="BodyTextIndent2">
    <w:name w:val="Body Text Indent 2"/>
    <w:basedOn w:val="Normal"/>
    <w:pPr>
      <w:tabs>
        <w:tab w:val="left" w:pos="1260"/>
      </w:tabs>
      <w:ind w:left="1260" w:hanging="1260"/>
    </w:pPr>
  </w:style>
  <w:style w:type="paragraph" w:styleId="BodyTextIndent3">
    <w:name w:val="Body Text Indent 3"/>
    <w:basedOn w:val="Normal"/>
    <w:pPr>
      <w:ind w:left="1440" w:hanging="720"/>
    </w:pPr>
  </w:style>
  <w:style w:type="paragraph" w:styleId="ListParagraph">
    <w:name w:val="List Paragraph"/>
    <w:basedOn w:val="Normal"/>
    <w:uiPriority w:val="34"/>
    <w:qFormat/>
    <w:rsid w:val="0088148E"/>
    <w:pPr>
      <w:spacing w:after="200" w:line="276" w:lineRule="auto"/>
      <w:ind w:left="720"/>
      <w:contextualSpacing/>
    </w:pPr>
    <w:rPr>
      <w:rFonts w:ascii="Calibri" w:eastAsia="Calibri" w:hAnsi="Calibri"/>
      <w:sz w:val="22"/>
      <w:szCs w:val="22"/>
    </w:rPr>
  </w:style>
  <w:style w:type="paragraph" w:customStyle="1" w:styleId="font8">
    <w:name w:val="font_8"/>
    <w:basedOn w:val="Normal"/>
    <w:rsid w:val="00FC6B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nefit_x0020_2 xmlns="250aea74-e78e-48e2-bf5c-a9e0de5b2dbd">Benefit</Benefit_x0020_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E22E497D257F43AF28736B1CFB9100" ma:contentTypeVersion="26" ma:contentTypeDescription="Create a new document." ma:contentTypeScope="" ma:versionID="8233f561aac5c372d50198136dc0016c">
  <xsd:schema xmlns:xsd="http://www.w3.org/2001/XMLSchema" xmlns:p="http://schemas.microsoft.com/office/2006/metadata/properties" xmlns:ns2="250aea74-e78e-48e2-bf5c-a9e0de5b2dbd" targetNamespace="http://schemas.microsoft.com/office/2006/metadata/properties" ma:root="true" ma:fieldsID="4f0f6b79bfdb9e3bbc4f05d2a6dfcad9" ns2:_="">
    <xsd:import namespace="250aea74-e78e-48e2-bf5c-a9e0de5b2dbd"/>
    <xsd:element name="properties">
      <xsd:complexType>
        <xsd:sequence>
          <xsd:element name="documentManagement">
            <xsd:complexType>
              <xsd:all>
                <xsd:element ref="ns2:Benefit_x0020_2"/>
              </xsd:all>
            </xsd:complexType>
          </xsd:element>
        </xsd:sequence>
      </xsd:complexType>
    </xsd:element>
  </xsd:schema>
  <xsd:schema xmlns:xsd="http://www.w3.org/2001/XMLSchema" xmlns:dms="http://schemas.microsoft.com/office/2006/documentManagement/types" targetNamespace="250aea74-e78e-48e2-bf5c-a9e0de5b2dbd" elementFormDefault="qualified">
    <xsd:import namespace="http://schemas.microsoft.com/office/2006/documentManagement/types"/>
    <xsd:element name="Benefit_x0020_2" ma:index="8" ma:displayName="Benefit 2" ma:default="Benefit" ma:format="Dropdown" ma:internalName="Benefit_x0020_2">
      <xsd:simpleType>
        <xsd:restriction base="dms:Choice">
          <xsd:enumeration value="Benefit"/>
          <xsd:enumeration value="Compensation"/>
          <xsd:enumeration value="Miscellane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63548-094F-4425-951D-C95B280110AA}">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250aea74-e78e-48e2-bf5c-a9e0de5b2dbd"/>
    <ds:schemaRef ds:uri="http://www.w3.org/XML/1998/namespace"/>
    <ds:schemaRef ds:uri="http://purl.org/dc/elements/1.1/"/>
  </ds:schemaRefs>
</ds:datastoreItem>
</file>

<file path=customXml/itemProps2.xml><?xml version="1.0" encoding="utf-8"?>
<ds:datastoreItem xmlns:ds="http://schemas.openxmlformats.org/officeDocument/2006/customXml" ds:itemID="{13297F35-D9AE-4FEB-BB0D-906DC4D5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aea74-e78e-48e2-bf5c-a9e0de5b2d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067978-E82A-4082-89D3-D9D8707C9154}">
  <ds:schemaRefs>
    <ds:schemaRef ds:uri="http://schemas.microsoft.com/office/2006/metadata/longProperties"/>
  </ds:schemaRefs>
</ds:datastoreItem>
</file>

<file path=customXml/itemProps4.xml><?xml version="1.0" encoding="utf-8"?>
<ds:datastoreItem xmlns:ds="http://schemas.openxmlformats.org/officeDocument/2006/customXml" ds:itemID="{FA80F179-6A51-4C96-B8D8-1798FFDD0E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3069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02 - General FSA FAQs</vt:lpstr>
    </vt:vector>
  </TitlesOfParts>
  <Company>UICCU</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General FSA FAQs</dc:title>
  <dc:subject/>
  <dc:creator>Administrator</dc:creator>
  <cp:keywords/>
  <dc:description/>
  <cp:lastModifiedBy>Marianne Goschke</cp:lastModifiedBy>
  <cp:revision>2</cp:revision>
  <cp:lastPrinted>2007-12-07T17:10:00Z</cp:lastPrinted>
  <dcterms:created xsi:type="dcterms:W3CDTF">2019-03-28T20:47:00Z</dcterms:created>
  <dcterms:modified xsi:type="dcterms:W3CDTF">2019-03-28T20:47:00Z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